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Индивидуальный план по ___ИЗО________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___6__  класс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</w:t>
      </w:r>
    </w:p>
    <w:tbl>
      <w:tblPr>
        <w:tblStyle w:val="Table1"/>
        <w:tblW w:w="915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2445"/>
        <w:gridCol w:w="2385"/>
        <w:gridCol w:w="1935"/>
        <w:gridCol w:w="1935"/>
        <w:tblGridChange w:id="0">
          <w:tblGrid>
            <w:gridCol w:w="450"/>
            <w:gridCol w:w="2445"/>
            <w:gridCol w:w="2385"/>
            <w:gridCol w:w="1935"/>
            <w:gridCol w:w="1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76" w:lineRule="auto"/>
              <w:ind w:left="643" w:hanging="69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Свободная тема. Работа красками.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рисунок учителю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" w:lineRule="auto"/>
              <w:ind w:left="643" w:hanging="69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головы человека. Работа карандашом.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рисунок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созданием автопортрета или портрета близкого человека (члена семьи, друга).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рисунок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считается выполненным, если выполнены все пункты плана (п.п.1-3) на отметку «3» и выше.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QSYWAKt4Lc3R08NKGq/yrJJ/Q==">CgMxLjAyCGguZ2pkZ3hzMgloLjMwajB6bGw4AHIhMXNyYmV2LU0xeThFbThGLWxIQkhNa0Z0NHJrczZmRFhQ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2024-03-11T14:27:00Z</dcterms:created>
</cp:coreProperties>
</file>