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Индивидуальный план по технологии (юноши)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2 четверть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15.0" w:type="dxa"/>
        <w:tblLayout w:type="fixed"/>
        <w:tblLook w:val="0400"/>
      </w:tblPr>
      <w:tblGrid>
        <w:gridCol w:w="222"/>
        <w:gridCol w:w="2959"/>
        <w:gridCol w:w="2304"/>
        <w:gridCol w:w="1942"/>
        <w:gridCol w:w="2144"/>
        <w:tblGridChange w:id="0">
          <w:tblGrid>
            <w:gridCol w:w="222"/>
            <w:gridCol w:w="2959"/>
            <w:gridCol w:w="2304"/>
            <w:gridCol w:w="1942"/>
            <w:gridCol w:w="2144"/>
          </w:tblGrid>
        </w:tblGridChange>
      </w:tblGrid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Форма аттестации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Дата и время сдачи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Отметка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Выполнить тесты 1, 2, 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 теме: «Металлы, сплавы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и их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обработка инструментами 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Предоставить письменно ответы на тесты в тетради.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часы консультаций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Выставляется на любую дату во 2 четверти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Собеседование по   теме: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документации для творческого проекта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Устное собеседование по указанн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ой теме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Выставляется на любую дату во 2 четверти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Тест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Свойство металла подвергаться резанию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Ковкость.   2) Жидкотекучесть.   3) Обрабатываемость.   4) Свариваемость. 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Не является цветным сплавом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Латунь.     2) Бронза.   3) Дюралюминий.     4) Чугун. 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Для изготовления гаек применяется прокат 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Квадратного сечения. 2) Круглый.   3) Шестигранник.   4) Треугольник.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Десятые доли миллиметра на штангенциркуле позволяет отсчитать 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Миллиметровая шкала на штанге.    2) Шкала-нониус. 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 Подвижная рамка.                           4) Глубиномер. 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В устройство слесарной ножовки не входит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Рамка.   2) Ножовочное полотно.   3) Ручка.     4) Тиски.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Самопроверка: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1-3;  2-4;  3-3;  4-2; 5-4</w:t>
      </w:r>
    </w:p>
    <w:p w:rsidR="00000000" w:rsidDel="00000000" w:rsidP="00000000" w:rsidRDefault="00000000" w:rsidRPr="00000000" w14:paraId="00000023">
      <w:pPr>
        <w:spacing w:after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Тест 2: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Лесничества:</w:t>
        <w:br w:type="textWrapping"/>
        <w:t xml:space="preserve">а) ведают охраной и выращиванием леса</w:t>
        <w:br w:type="textWrapping"/>
        <w:t xml:space="preserve">б) организуют и осуществляют необходимую рубку леса</w:t>
        <w:br w:type="textWrapping"/>
        <w:t xml:space="preserve">в) занимаются переработкой низкосортовой древесины</w:t>
        <w:br w:type="textWrapping"/>
        <w:t xml:space="preserve">2. Фанеру делают из:</w:t>
        <w:br w:type="textWrapping"/>
        <w:t xml:space="preserve">а)бревен</w:t>
        <w:br w:type="textWrapping"/>
        <w:t xml:space="preserve">б)кряжей</w:t>
        <w:br w:type="textWrapping"/>
        <w:t xml:space="preserve">в)чураков</w:t>
        <w:br w:type="textWrapping"/>
        <w:t xml:space="preserve">3. Лыжи делают из:</w:t>
        <w:br w:type="textWrapping"/>
        <w:t xml:space="preserve">а)бревен</w:t>
        <w:br w:type="textWrapping"/>
        <w:t xml:space="preserve">б)кряжей</w:t>
        <w:br w:type="textWrapping"/>
        <w:t xml:space="preserve">в)чураков</w:t>
        <w:br w:type="textWrapping"/>
        <w:t xml:space="preserve">4. Доски делают из:</w:t>
        <w:br w:type="textWrapping"/>
        <w:t xml:space="preserve">а)бревен</w:t>
        <w:br w:type="textWrapping"/>
        <w:t xml:space="preserve">б)кряжей</w:t>
        <w:br w:type="textWrapping"/>
        <w:t xml:space="preserve">в)чураков</w:t>
        <w:br w:type="textWrapping"/>
        <w:t xml:space="preserve">5. Деталь на чертеже изображают в:</w:t>
        <w:br w:type="textWrapping"/>
        <w:t xml:space="preserve">а) трех видах</w:t>
        <w:br w:type="textWrapping"/>
        <w:t xml:space="preserve">б) четырех видах</w:t>
        <w:br w:type="textWrapping"/>
        <w:t xml:space="preserve">в) 1 виде</w:t>
        <w:br w:type="textWrapping"/>
        <w:t xml:space="preserve">6. Главным видом является:</w:t>
        <w:br w:type="textWrapping"/>
        <w:t xml:space="preserve">а) вид спереди</w:t>
        <w:br w:type="textWrapping"/>
        <w:t xml:space="preserve">б) вид сверху</w:t>
        <w:br w:type="textWrapping"/>
        <w:t xml:space="preserve">в) вид слева</w:t>
        <w:br w:type="textWrapping"/>
        <w:t xml:space="preserve">7. Медь это:</w:t>
        <w:br w:type="textWrapping"/>
        <w:t xml:space="preserve">а) металл красного цвета</w:t>
        <w:br w:type="textWrapping"/>
        <w:t xml:space="preserve">б) легкий металл серебристого цвета</w:t>
        <w:br w:type="textWrapping"/>
        <w:t xml:space="preserve">в) хрупкий сплав</w:t>
        <w:br w:type="textWrapping"/>
        <w:t xml:space="preserve">8. Сталью называют сплав, содержащий углерода:</w:t>
        <w:br w:type="textWrapping"/>
        <w:t xml:space="preserve">а) 2%</w:t>
        <w:br w:type="textWrapping"/>
        <w:t xml:space="preserve">б) 4%</w:t>
        <w:br w:type="textWrapping"/>
        <w:t xml:space="preserve">в) 6%</w:t>
        <w:br w:type="textWrapping"/>
        <w:t xml:space="preserve">9. Коррозионная стойкость металла это:</w:t>
        <w:br w:type="textWrapping"/>
        <w:t xml:space="preserve">а) Свойство металлов и сплавов противостоять коррозии не разрушаясь</w:t>
        <w:br w:type="textWrapping"/>
        <w:t xml:space="preserve">б) Свойство металлов и сплавов подвергаться обработке резанием</w:t>
        <w:br w:type="textWrapping"/>
        <w:t xml:space="preserve">в) Свойство металлов и сплавов получать новую форму под действием удара</w:t>
        <w:br w:type="textWrapping"/>
        <w:t xml:space="preserve">10. Сортовой прокат получают:</w:t>
        <w:br w:type="textWrapping"/>
        <w:t xml:space="preserve">а) прокаткой нагретых слитков между вращающимися валками прокатного стана</w:t>
        <w:br w:type="textWrapping"/>
        <w:t xml:space="preserve">б) заливанием жидкого металла в форму</w:t>
        <w:br w:type="textWrapping"/>
        <w:t xml:space="preserve">в) вытачиванием на станках</w:t>
        <w:br w:type="textWrapping"/>
        <w:t xml:space="preserve">11. Накладной замок устанавливают:</w:t>
        <w:br w:type="textWrapping"/>
        <w:t xml:space="preserve">а) внутрь двери</w:t>
        <w:br w:type="textWrapping"/>
        <w:t xml:space="preserve">б) на дверь</w:t>
        <w:br w:type="textWrapping"/>
        <w:t xml:space="preserve">в) навешивают на петли</w:t>
        <w:br w:type="textWrapping"/>
        <w:t xml:space="preserve">12. Выполнение проекта начинают с:</w:t>
        <w:br w:type="textWrapping"/>
        <w:t xml:space="preserve">а) обоснования проекта</w:t>
        <w:br w:type="textWrapping"/>
        <w:t xml:space="preserve">б) составления технологической карты</w:t>
        <w:br w:type="textWrapping"/>
        <w:t xml:space="preserve">в) с расчета материальных затрат</w:t>
        <w:br w:type="textWrapping"/>
        <w:t xml:space="preserve">13. Технологическую карту составляют для того, чтобы:</w:t>
        <w:br w:type="textWrapping"/>
        <w:t xml:space="preserve">а) иметь полное представление о производстве какого-либо изделия</w:t>
        <w:br w:type="textWrapping"/>
        <w:t xml:space="preserve">б) иметь представление о себестоимости изделия</w:t>
        <w:br w:type="textWrapping"/>
        <w:t xml:space="preserve">в) для дополнительного заработка</w:t>
        <w:br w:type="textWrapping"/>
        <w:t xml:space="preserve">14. Обоснование проекта строится на:</w:t>
        <w:br w:type="textWrapping"/>
        <w:t xml:space="preserve">а) решении какой-то проблемы</w:t>
        <w:br w:type="textWrapping"/>
        <w:t xml:space="preserve">б) том, что хочу сделать</w:t>
        <w:br w:type="textWrapping"/>
        <w:t xml:space="preserve">в) не на чем не строится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Самопроверка:</w:t>
        <w:br w:type="textWrapping"/>
        <w:t xml:space="preserve">1-а; 2-в; 3-б; 4-а; 5-а; 6-а; 7-а; 8-а; 9-а; 10-а; 11-б; 12-а; 13-а; 14-а</w:t>
      </w:r>
    </w:p>
    <w:p w:rsidR="00000000" w:rsidDel="00000000" w:rsidP="00000000" w:rsidRDefault="00000000" w:rsidRPr="00000000" w14:paraId="00000027">
      <w:pPr>
        <w:spacing w:after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Тест 3: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Свойство металла подвергаться резанию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Ковкость.   2) Жидкотекучесть.   3) Обрабатываемость.   4) Свариваемость. 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Не является цветным сплавом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Латунь.     2) Бронза.   3) Дюралюминий.     4) Чугун. 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Для изготовления гаек применяется прокат 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Квадратного сечения. 2) Круглый.   3) Шестигранник.   4) Треугольник.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Десятые доли миллиметра на штангенциркуле позволяет отсчитать 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Миллиметровая шкала на штанге.    2) Шкала-нониус. 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 Подвижная рамка.                           4) Глубиномер. 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В устройство слесарной ножовки не входит 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Рамка.   2) Ножовочное полотно.   3) Ручка.     4) Тиски.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Самопроверка: 1-3;  2-4;  3-3; 4-2; 5-4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Материалы для работы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оформлению пояснительной записки к творческому проекту по технологии 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Введение    1. Общие методические рекомендации    2. Особенности выполнения приложений к пояснительной записке 3. Требования к структурным элементам текстового документа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Титульный лист  3.2. Содержание  3.3. Введение   3.4. Основная часть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3.5. Рекламный проспект изделия  3.6. Заключение 3.7. Список использованных источников (библиография) 3.8. Приложение Заключение  Библиография   Приложение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Введение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 Основной целью данных методических рекомендаций является определение характера требований, порядка, методики оформления и выполнения творческого проекта для участия во всероссийской олимпиаде учащихся по предмету Технология. 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Общие методические рекомендации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 Творческий проект является самостоятельной работой учащегося, в которой он показывает умение использовать на практике полученные теоретические знания, поэтому успешному выполнению творческого проекта способствует хорошее усвоение теоретических положений по предмету Технология и по другим  предметам школьного курса.     На протяжении учебного года учащийся подбирает соответствующий своей теме материал для выполнения творческого проекта по предмету Технология, а именно: обоснование выбора темы, исторический материал, установленные нормативы расхода материалов, дополнительную информацию и т.д.     Творческий проект представляет собой пояснительную записку, содержащую расчетные данные, и готовое изделие.    Объем пояснительной записки должен быть в пределах 20-25 страниц машинописного текста.     Пояснительная записка должна быть аккуратно оформлена, одним цветом на одной стороне листа бумаги формата А4 (210х297 мм) на компьютере. При заполнении листа следует оставить поля: слева – 30 мм; вверху и внизу – 20 мм; справа – 15 мм (размеры полей для всей записки).     Первым листом пояснительной записки является отпечатанный титульный лист. За титульным листом следует содержание, в котором указываются разделы и подразделы пояснительной записки с их порядковыми номерами. Нумерация подразделов выполняется в пределах каждого раздела и состоит из номера раздела и подраздела, разделенных точкой, например: 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 Номер раздела  1. Основная часть    Номер подраздела  1.1. Выбор идей и вариантов   1.2. Техника безопасности (не общего характера, а применительно к выполненным в ходе работы операциям).   В конце наименований разделов и подразделов точка не ставится.      Каждый раздел должен начинаться с нового листа, внутри раздела рекомендуется достигать полного заполнения страницы текстом.   Наименования разделов (глав) записываются в виде заголовков прописными (большими) буквами (содержание). Переносы слов в заголовках не допускаются. Если заголовок состоит из двух и более предложений, их разделяют точкой.   Расстояние между заголовком и текстом 2 интервала. Не разрешается оставлять заголовок (подзаголовок) в нижней части страницы, помещая текст на следующей.   Опечатки, описки и графические неточности допускается исправлять подчисткой или закрашиванием белой краской и нанесением на том же месте аккуратно исправленного текста.  Листы пояснительной записки нумеруются, а в содержании указывается номер листа, с которого начинается каждый подраздел.   Использованная при выполнении творческого проекта литература приводится в списке использованных источников на отдельном листе, который является завершающим листом пояснительной записки. Лист со списком использованных источников нумеруется и включается в содержание.   Каждый литературный источник в списке должен быть расположен в алфавитном порядке фамилий авторов, содержать порядковый номер, инициалы  авторов. Полное наименование, издательство и год издания.   В тексте пояснительной записки можно делать ссылки на использованную литературу с указанием порядкового номера литературного источника в квадратных скобках, в необходимых случаях проставляются страницы. Например: [5] или [6 стр.20]. Также в пояснительной записке делаются сноски типа: см. приложение 2.   Содержание пояснительной записки должно кратко и четко раскрывать цель, задачи проекта, сущность и основное содержание рассматриваемых вопросов.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Гипотеза в творческом проекте не пишется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творческом проекте можно использовать показатели и нормативы предприятий, учреждений, общественных организаций.  Иллюстрации в виде чертежей, схем, рисунков, фотоснимков, диаграмм и т.п. могут располагаться органично в тексте (возможно, ближе к иллюстрируемой части текста), либо на отдельных листах слева. Можно расположить их в конце текста или всей записки в качестве приложений. В любом случае выполняется нумерация (сквозная для всех разделов), которая вместе с подрисуночной надписью располагается внизу: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раскладки». В тексте делаются ссылки на прилагаемые иллюстрации» Цифровой материал оформляют в виде таблиц или диаграмм.   При сравнении нескольких компонентов допускается выделять их цветом.  В основном же доминирует строгий черно-белый цвет.    Если же в проекте выделяются приложения, то в тексте на них делается ссылка, а над каждым из них вверху справка делается надпись. Например, «Приложение 1» и т.п.     Номер страницы проставляется вверху, в середине поля. Титульный лист не нумеруется. Заканчивается пояснительная записка библиографическим списком источников, к которым обращался учащийся во время работы над разрабатываемой проблемой и приложениями.   Если это предусмотрено темой творческого проекта, пояснительная записка должна иметь графическую часть. Объем технической и технологической документации не регламентируется – он диктуется здравым смыслом и достаточностью для практического применения. Чертеж изделия можно выполнить на формате А4. В этом случае он будет совпадать по размерам с запиской.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Особенности выполнения приложений к пояснительной записке во время устной защиты    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Приложением к пояснительной записке могут быть: 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     Стенд с образцами видов работ или эталонное изделие; 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     Стенд – технологическая карта, где показана последовательность превращения деталей в готовое изделие; 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     Стенды с видами используемых материалов, инструментов, приспособлений (по данной теме) могут быть выполнены натуральными, в масштабе уменьшения или увеличения, имитационным (макет); 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     Приспособления, которые предлагаются для использования; 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     Макеты устройств, которые можно использовать при изучении темы в быту, на производстве и т.п.     Небрежно, неряшливо выполненные наглядные пособия, безвкусно окрашенное, прикрепленное проволочками, грубыми скобами и т.д. – антирекламны, вызывают антипатию.    Поэтому конкретная манера выполнения приложений к творческому проекту должна оговариваться в беседе с руководителем проекта. Желательно, чтобы приложения имели действительно экспозиционное исполнение, а отделке внешнего вида уделялось самое пристальное внимание.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GGkWd1j6khx4lLyBuSLHCgJj6g==">CgMxLjAyCGguZ2pkZ3hzOAByITFWT1FzQ2xubjRWVUlTaVdBeGx1UHJ5NHhlX1lKMEgzNw==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