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Индивидуальный план по ____музыке_______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2 четверть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__7___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"/>
        <w:gridCol w:w="3055"/>
        <w:gridCol w:w="1783"/>
        <w:gridCol w:w="1634"/>
        <w:gridCol w:w="2235"/>
        <w:tblGridChange w:id="0">
          <w:tblGrid>
            <w:gridCol w:w="455"/>
            <w:gridCol w:w="3055"/>
            <w:gridCol w:w="1783"/>
            <w:gridCol w:w="1634"/>
            <w:gridCol w:w="2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43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Создать информационный лист на тему: «Жизнь и творчество  М. И. Глинки». Прослушать   арию И. Сусанина  «Ты взойдешь, моя заря…» , «Песню Вани», «Сцену у посада» этого композитора, определить   тембры голосов солистов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Принести в 109 кабинет</w:t>
            </w:r>
          </w:p>
          <w:p w:rsidR="00000000" w:rsidDel="00000000" w:rsidP="00000000" w:rsidRDefault="00000000" w:rsidRPr="00000000" w14:paraId="0000000D">
            <w:pPr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12vera16@gmail.com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bookmarkStart w:colFirst="0" w:colLast="0" w:name="_heading=h.1vrp33xnyit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bookmarkStart w:colFirst="0" w:colLast="0" w:name="_heading=h.h27djc6qael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bookmarkStart w:colFirst="0" w:colLast="0" w:name="_heading=h.lxropt15kau4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bookmarkStart w:colFirst="0" w:colLast="0" w:name="_heading=h.x9axqqs11oxs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bookmarkStart w:colFirst="0" w:colLast="0" w:name="_heading=h.z94hrkz29gqf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bookmarkStart w:colFirst="0" w:colLast="0" w:name="_heading=h.ta2woqrl0377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bookmarkStart w:colFirst="0" w:colLast="0" w:name="_heading=h.7g8j63lqyvps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bookmarkStart w:colFirst="0" w:colLast="0" w:name="_heading=h.6nf8vhcmz7pn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bookmarkStart w:colFirst="0" w:colLast="0" w:name="_heading=h.f47odvopou2r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bookmarkStart w:colFirst="0" w:colLast="0" w:name="_heading=h.fj4ejeia4chb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bookmarkStart w:colFirst="0" w:colLast="0" w:name="_heading=h.9me9vmszlkhv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bookmarkStart w:colFirst="0" w:colLast="0" w:name="_heading=h.f60tsjixnkp7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bookmarkStart w:colFirst="0" w:colLast="0" w:name="_heading=h.d8idg14mbo2h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bookmarkStart w:colFirst="0" w:colLast="0" w:name="_heading=h.ho2be24ydfd3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bookmarkStart w:colFirst="0" w:colLast="0" w:name="_heading=h.w3gpiiy0p675" w:id="15"/>
            <w:bookmarkEnd w:id="15"/>
            <w:r w:rsidDel="00000000" w:rsidR="00000000" w:rsidRPr="00000000">
              <w:rPr>
                <w:rtl w:val="0"/>
              </w:rPr>
              <w:t xml:space="preserve">в часы консультаций 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5- если лист содержателен и выполнен по всем правилам (правила на сайте школы в разделе «учебная работа»)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43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Создать информационный лист на тему: «История создания оперы «Иван Сусанин», прослушать заключительный хор «Славься», определить характер музыки  хоровой сцены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дома,   принести в 109 кабинет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5 -  если лист содержателен и выполнен по всем правилам (правила на сайте школы в разделе «учебная работа»)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Выучить   и исполнить в 109 кабинете песню </w:t>
            </w:r>
            <w:r w:rsidDel="00000000" w:rsidR="00000000" w:rsidRPr="00000000">
              <w:rPr>
                <w:rtl w:val="0"/>
              </w:rPr>
              <w:t xml:space="preserve">  О. Митяева « Как здорово…»»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Исполняется в школе,    в кабинете 109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5- верно и выразительно наизусть исполнена вся песня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12vera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PfaDsIFRuquE3kSsmEj6hfRlQ==">CgMxLjAyCGguZ2pkZ3hzMg5oLjF2cnAzM3hueWl0ejINaC5oMjdkamM2cWFlbDIOaC5seHJvcHQxNWthdTQyDmgueDlheHFxczExb3hzMg5oLno5NGhya3oyOWdxZjIOaC50YTJ3b3FybDAzNzcyDmguN2c4ajYzbHF5dnBzMg5oLjZuZjh2aGNtejdwbjIOaC5mNDdvZHZvcG91MnIyDmguZmo0ZWplaWE0Y2hiMg5oLjltZTl2bXN6bGtodjIOaC5mNjB0c2ppeG5rcDcyDmguZDhpZGcxNG1ibzJoMg5oLmhvMmJlMjR5ZGZkMzIOaC53M2dwaWl5MHA2NzU4AHIhMUNoWHpkOWQ4RkVBdXhKSmV6RUdkcGhNVnBWbVhZe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