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Индивидуальный план по ЛИТЕРАТУРЕ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1-е полугодие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класс</w:t>
      </w:r>
    </w:p>
    <w:tbl>
      <w:tblPr>
        <w:tblStyle w:val="Table1"/>
        <w:tblW w:w="91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"/>
        <w:gridCol w:w="2757"/>
        <w:gridCol w:w="1907"/>
        <w:gridCol w:w="1634"/>
        <w:gridCol w:w="2394"/>
        <w:tblGridChange w:id="0">
          <w:tblGrid>
            <w:gridCol w:w="470"/>
            <w:gridCol w:w="2757"/>
            <w:gridCol w:w="1907"/>
            <w:gridCol w:w="163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Форма аттестации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 и время сдачи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Таблица в тетради «Западники и славянофилы).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Наизусть стихотворение Ф. И. Тютчева, А.А. Фета (на выбор)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Предоставить тетрадь с выполненными письменно д/з учителю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в часы консультаций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Без отметки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Является допуском к написанию контрольных, проверочных работ и собеседованию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Классное сочинение по пьесе А.Н. Островского «Гроза» (в формате ЕГЭ)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Выставляется на дату проведения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Классное сочинение по роману И.А. Гончарова «Обломов» (в формате ЕГЭ)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Выставляется на дату проведения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Классное сочинение по роману И.С. Тургенева Отцы и дети» (в формате ЕГЭ)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Выставляется на дату проведения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Классное сочинение по лирике второй половины 19 века 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Письменный анализ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стихотворения Н.А. Некрасова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Выставляется на дату проведения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Устное собеседование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поэме Н.А. Некрасова «Кому на Руси жить хорошо» (сюжет, главные герои, художественные особенности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Выставляется на дату проведения работы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считается выполненным, если выполнены все пункты плана (п.п.1-5) на отметку «3» и выше.</w:t>
      </w:r>
    </w:p>
    <w:p w:rsidR="00000000" w:rsidDel="00000000" w:rsidP="00000000" w:rsidRDefault="00000000" w:rsidRPr="00000000" w14:paraId="00000032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Сочинение в формате ЕГЭ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Вступление (ответить на вопрос).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1-й аргумент из прочитанной литературы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2-й аргумент из прочитанной литературы.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Заключение (подвести итого размышлениям)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Темы сочинений в формате ЕГЭ по драме А.Н. Гроза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1-й аргумент привести из драмы А.Н. Островского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•</w:t>
        <w:tab/>
        <w:t xml:space="preserve">Согласны ли Вы с утверждением, что человек не волен в своих чувствах?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Когда возникает конфликт между чувствами и разумом?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Когда стоит прислушиваться к чувствам, а когда к разуму?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Почему человеку иногда приходится делать выбор между чувствами и разумом?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•</w:t>
        <w:tab/>
        <w:t xml:space="preserve">Что в большей степени управляет человеком разум или чувства?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Когда разум и чувства борются в человеке?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Над какими чувствами разум может быть не властен?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Когда нужно сдерживать душевные порывы?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Как разум и чувства влияют на поступки человека?</w:t>
      </w:r>
    </w:p>
    <w:p w:rsidR="00000000" w:rsidDel="00000000" w:rsidP="00000000" w:rsidRDefault="00000000" w:rsidRPr="00000000" w14:paraId="0000004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Темы сочинений в формате ЕГЭ по роману И.А. Гончарова «Обломов»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1-й аргумент привести из романа И.А. Гончарова «Обломов»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«Требует ли любовь работы над собой?»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«Что мешает счастливой любви?»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«Опасен ли эгоизм для любви?»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«Каким Вы представляете гармоничный семейный союз?»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«Чем отличается дружба и приятельство?»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«Как Вы понимаете слова Ф.М. Достоевского: «Если хочешь победить весь мир, победи себя»?»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«Какого человека можно назвать праздным мечтателем?»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«Какую роль в становлении личности может играть детство и юность?»</w:t>
      </w:r>
    </w:p>
    <w:p w:rsidR="00000000" w:rsidDel="00000000" w:rsidP="00000000" w:rsidRDefault="00000000" w:rsidRPr="00000000" w14:paraId="0000004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Темы сочинений в формате ЕГЭ по роману И. С. Тургенева «Отцы и дети»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1-й аргумент привести из романа И.С. Тургенева «Отцы и дети»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Конфликт поколений как общественная проблема.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Какую жизнь можно считать прожитой не зря?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Какого человека можно назвать героем своего времени?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Может ли человек, живущий по законам разума, глубоко чувствовать?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Чем опасна уязвлённая гордость?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Одинаково ли представление о счастье у разных людей?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Какие вопросы называют «вечными»?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 чём разница между любовью и влюблённостью?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Когда любовь становится испытанием?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Что необходимо для прочного супружеского союза?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Темы сочинений по лирике второй половины 19 века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777" w:right="57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Цвет и звук в лирике Тютчева.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777" w:right="57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Единство хаоса и космоса в поэзии Тютчева.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777" w:right="57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Цивилизация и судьба России в творчестве Тютчева.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777" w:right="57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"Край родной долготерпенья..." (по лирике Тютчева).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777" w:right="57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"Умом Россию не понять..." (по лирике Тютчева).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777" w:right="57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Мое любимое стихотворение Тютчева (Фета): восприятие, истолкование, оценка.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777" w:right="57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В чем "поэтическая дерзость" лирики Фета?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777" w:right="57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В чем своеобразие темы любви в лирике Фета?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777" w:right="57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Какова стилистическая роль метафор в поэзии Ф. И. Фета?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777" w:right="57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"Что есть красота?" (Н. Заболоцкий). (По лирике Фета).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777" w:right="5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single"/>
          <w:shd w:fill="auto" w:val="clear"/>
          <w:vertAlign w:val="baseline"/>
          <w:rtl w:val="0"/>
        </w:rPr>
        <w:t xml:space="preserve">Примерный план анализа стихотворения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творческая история (если есть)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тема и идея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композиция и внутренний сюжет (если есть)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лирический герой и система образов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особенности поэтического языка на уровне фонетики, лексики, морфологии или синтаксиса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жанр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эмоциональная окраска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ритмики, размера, рифмы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какие мысли и чувства у читателя вызывает произведение?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место стихотворения в творчестве автора и русской истории вообще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777" w:right="5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5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5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G+tUMsvbyf2SRyrPDp3jxKhDsg==">CgMxLjAyCGguZ2pkZ3hzOAByITFlZ3R4VmU5aE9LRGpMNHYxb1VGNnlUeTlQbG9ldVNLTQ==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