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Индивидуальный план по физической культуре 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1 полугодие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10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rHeight w:val="57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  <w:t xml:space="preserve"> по теме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«Легкая атлетика.»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в спортивном зале в присутствии учителя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«Легкая атлетика»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«Волейбол»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«Гимнастика»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информационный лист на тему «Акробатика» учителю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Зачёт</w:t>
            </w:r>
            <w:r w:rsidDel="00000000" w:rsidR="00000000" w:rsidRPr="00000000">
              <w:rPr>
                <w:rtl w:val="0"/>
              </w:rPr>
              <w:t xml:space="preserve"> по теме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«Гимнастика»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в спортивном зале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полугодия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YG7Rjou1j8HL9cmZi3JCiHnJNA==">CgMxLjAyCGguZ2pkZ3hzOAByITFPajcweFlWWXY0LW1kYW81bzNqS2lzd3B2dEVzdXBlWQ==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