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E9" w:rsidRDefault="00F065E9" w:rsidP="00F065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по предмету " Вероятность и статистика" </w:t>
      </w:r>
    </w:p>
    <w:p w:rsidR="00F065E9" w:rsidRDefault="00F065E9" w:rsidP="00F065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 полугодие в 10 классе</w:t>
      </w:r>
    </w:p>
    <w:p w:rsidR="00F065E9" w:rsidRDefault="00F065E9" w:rsidP="00F065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5E9" w:rsidRDefault="00F065E9" w:rsidP="00F065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Спецификация работы</w:t>
      </w:r>
    </w:p>
    <w:p w:rsidR="00F065E9" w:rsidRDefault="00F065E9" w:rsidP="00F06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350A">
        <w:rPr>
          <w:rFonts w:ascii="Times New Roman" w:hAnsi="Times New Roman" w:cs="Times New Roman"/>
          <w:sz w:val="24"/>
          <w:szCs w:val="24"/>
        </w:rPr>
        <w:t>Промежуточная аттестация по предмету</w:t>
      </w:r>
      <w:r>
        <w:rPr>
          <w:rFonts w:ascii="Times New Roman" w:hAnsi="Times New Roman" w:cs="Times New Roman"/>
          <w:sz w:val="24"/>
          <w:szCs w:val="24"/>
        </w:rPr>
        <w:t xml:space="preserve"> «Вероятность и</w:t>
      </w:r>
      <w:r w:rsidR="007B350A">
        <w:rPr>
          <w:rFonts w:ascii="Times New Roman" w:hAnsi="Times New Roman" w:cs="Times New Roman"/>
          <w:sz w:val="24"/>
          <w:szCs w:val="24"/>
        </w:rPr>
        <w:t xml:space="preserve"> статистика» состоит из письменного решения задач. </w:t>
      </w:r>
      <w:r w:rsidR="00A64E1E">
        <w:rPr>
          <w:rFonts w:ascii="Times New Roman" w:hAnsi="Times New Roman" w:cs="Times New Roman"/>
          <w:sz w:val="24"/>
          <w:szCs w:val="24"/>
        </w:rPr>
        <w:t>Диагностика включает 20 заданий.</w:t>
      </w:r>
    </w:p>
    <w:p w:rsidR="00F065E9" w:rsidRDefault="00F065E9" w:rsidP="00F06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65E9" w:rsidRDefault="00F065E9" w:rsidP="00F06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время, необходимое для </w:t>
      </w:r>
      <w:r w:rsidR="00A64E1E">
        <w:rPr>
          <w:rFonts w:ascii="Times New Roman" w:hAnsi="Times New Roman" w:cs="Times New Roman"/>
          <w:sz w:val="24"/>
          <w:szCs w:val="24"/>
        </w:rPr>
        <w:t>выполнения заданий составляет 60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065E9" w:rsidRDefault="00F065E9" w:rsidP="00F06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65E9" w:rsidRDefault="00F065E9" w:rsidP="00F06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правильно выполненное задание оценивается в 1 балл.</w:t>
      </w:r>
    </w:p>
    <w:p w:rsidR="00F065E9" w:rsidRDefault="00F065E9" w:rsidP="00F06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задания являются заданиями закрытого типа с одним правильным ответом. </w:t>
      </w:r>
    </w:p>
    <w:p w:rsidR="00F065E9" w:rsidRDefault="00F065E9" w:rsidP="00F06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за работу – 20.</w:t>
      </w:r>
    </w:p>
    <w:p w:rsidR="00F065E9" w:rsidRDefault="00F065E9" w:rsidP="00F06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65E9" w:rsidRDefault="00F065E9" w:rsidP="00F065E9">
      <w:pPr>
        <w:spacing w:after="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65E9" w:rsidRPr="00F065E9" w:rsidRDefault="00F065E9" w:rsidP="00F065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F065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4E1E" w:rsidRDefault="00A64E1E" w:rsidP="00A64E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 освоения программы учебного к</w:t>
      </w:r>
      <w:r>
        <w:rPr>
          <w:rFonts w:ascii="Times New Roman" w:hAnsi="Times New Roman" w:cs="Times New Roman"/>
          <w:sz w:val="24"/>
          <w:szCs w:val="24"/>
        </w:rPr>
        <w:t>урса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F065E9" w:rsidRDefault="00F065E9" w:rsidP="00FA37A8">
      <w:pPr>
        <w:spacing w:after="0"/>
      </w:pPr>
    </w:p>
    <w:p w:rsidR="00FA37A8" w:rsidRPr="00F065E9" w:rsidRDefault="00FA37A8" w:rsidP="00F065E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5E9">
        <w:rPr>
          <w:rFonts w:ascii="Times New Roman" w:hAnsi="Times New Roman" w:cs="Times New Roman"/>
          <w:sz w:val="24"/>
          <w:szCs w:val="24"/>
        </w:rPr>
        <w:t>Читать и строить таблицы и диаграммы.</w:t>
      </w:r>
    </w:p>
    <w:p w:rsidR="00FA37A8" w:rsidRPr="00F065E9" w:rsidRDefault="00FA37A8" w:rsidP="00F065E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5E9">
        <w:rPr>
          <w:rFonts w:ascii="Times New Roman" w:hAnsi="Times New Roman" w:cs="Times New Roman"/>
          <w:sz w:val="24"/>
          <w:szCs w:val="24"/>
        </w:rPr>
        <w:t>Оперировать понятиями: среднее арифметическое, медиана, наибольшее, наименьшее</w:t>
      </w:r>
    </w:p>
    <w:p w:rsidR="00FA37A8" w:rsidRPr="00F065E9" w:rsidRDefault="00FA37A8" w:rsidP="00F06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5E9">
        <w:rPr>
          <w:rFonts w:ascii="Times New Roman" w:hAnsi="Times New Roman" w:cs="Times New Roman"/>
          <w:sz w:val="24"/>
          <w:szCs w:val="24"/>
        </w:rPr>
        <w:t>значение, размах массива числовых данных.</w:t>
      </w:r>
    </w:p>
    <w:p w:rsidR="00FA37A8" w:rsidRPr="00F065E9" w:rsidRDefault="00FA37A8" w:rsidP="00F065E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5E9">
        <w:rPr>
          <w:rFonts w:ascii="Times New Roman" w:hAnsi="Times New Roman" w:cs="Times New Roman"/>
          <w:sz w:val="24"/>
          <w:szCs w:val="24"/>
        </w:rPr>
        <w:t>Оперировать понятиями: случайный эксперимент (оп</w:t>
      </w:r>
      <w:r w:rsidRPr="00F065E9">
        <w:rPr>
          <w:rFonts w:ascii="Times New Roman" w:hAnsi="Times New Roman" w:cs="Times New Roman"/>
          <w:sz w:val="24"/>
          <w:szCs w:val="24"/>
        </w:rPr>
        <w:t>ыт) и случайное событие, элемен</w:t>
      </w:r>
      <w:r w:rsidRPr="00F065E9">
        <w:rPr>
          <w:rFonts w:ascii="Times New Roman" w:hAnsi="Times New Roman" w:cs="Times New Roman"/>
          <w:sz w:val="24"/>
          <w:szCs w:val="24"/>
        </w:rPr>
        <w:t>тарное событие (элементарный исход) случайного опыта; находить вероятности в</w:t>
      </w:r>
      <w:r w:rsidRPr="00F065E9">
        <w:rPr>
          <w:rFonts w:ascii="Times New Roman" w:hAnsi="Times New Roman" w:cs="Times New Roman"/>
          <w:sz w:val="24"/>
          <w:szCs w:val="24"/>
        </w:rPr>
        <w:t xml:space="preserve"> </w:t>
      </w:r>
      <w:r w:rsidRPr="00F065E9">
        <w:rPr>
          <w:rFonts w:ascii="Times New Roman" w:hAnsi="Times New Roman" w:cs="Times New Roman"/>
          <w:sz w:val="24"/>
          <w:szCs w:val="24"/>
        </w:rPr>
        <w:t>опытах</w:t>
      </w:r>
    </w:p>
    <w:p w:rsidR="00FA37A8" w:rsidRPr="00F065E9" w:rsidRDefault="00FA37A8" w:rsidP="00F06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5E9">
        <w:rPr>
          <w:rFonts w:ascii="Times New Roman" w:hAnsi="Times New Roman" w:cs="Times New Roman"/>
          <w:sz w:val="24"/>
          <w:szCs w:val="24"/>
        </w:rPr>
        <w:t>с равновозможными случайными событиями, находить и сравнивать вероятности</w:t>
      </w:r>
      <w:r w:rsidRPr="00F065E9">
        <w:rPr>
          <w:rFonts w:ascii="Times New Roman" w:hAnsi="Times New Roman" w:cs="Times New Roman"/>
          <w:sz w:val="24"/>
          <w:szCs w:val="24"/>
        </w:rPr>
        <w:t xml:space="preserve"> собы</w:t>
      </w:r>
      <w:r w:rsidRPr="00F065E9">
        <w:rPr>
          <w:rFonts w:ascii="Times New Roman" w:hAnsi="Times New Roman" w:cs="Times New Roman"/>
          <w:sz w:val="24"/>
          <w:szCs w:val="24"/>
        </w:rPr>
        <w:t>тий в изученных случайных экспериментах.</w:t>
      </w:r>
    </w:p>
    <w:p w:rsidR="00FA37A8" w:rsidRPr="00F065E9" w:rsidRDefault="00FA37A8" w:rsidP="00F065E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5E9">
        <w:rPr>
          <w:rFonts w:ascii="Times New Roman" w:hAnsi="Times New Roman" w:cs="Times New Roman"/>
          <w:sz w:val="24"/>
          <w:szCs w:val="24"/>
        </w:rPr>
        <w:t>Находить и формулировать события: пересечение и объединение данных событий, событие,</w:t>
      </w:r>
    </w:p>
    <w:p w:rsidR="00FA37A8" w:rsidRPr="00F065E9" w:rsidRDefault="00FA37A8" w:rsidP="00F06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5E9">
        <w:rPr>
          <w:rFonts w:ascii="Times New Roman" w:hAnsi="Times New Roman" w:cs="Times New Roman"/>
          <w:sz w:val="24"/>
          <w:szCs w:val="24"/>
        </w:rPr>
        <w:t>противоположное данному событию; пользоваться диаграммами Эйлер</w:t>
      </w:r>
      <w:r w:rsidRPr="00F065E9">
        <w:rPr>
          <w:rFonts w:ascii="Times New Roman" w:hAnsi="Times New Roman" w:cs="Times New Roman"/>
          <w:sz w:val="24"/>
          <w:szCs w:val="24"/>
        </w:rPr>
        <w:t>а и формулой сло</w:t>
      </w:r>
      <w:r w:rsidRPr="00F065E9">
        <w:rPr>
          <w:rFonts w:ascii="Times New Roman" w:hAnsi="Times New Roman" w:cs="Times New Roman"/>
          <w:sz w:val="24"/>
          <w:szCs w:val="24"/>
        </w:rPr>
        <w:t>жения вероятностей при решении задач.</w:t>
      </w:r>
    </w:p>
    <w:p w:rsidR="00FA37A8" w:rsidRPr="00F065E9" w:rsidRDefault="00FA37A8" w:rsidP="00F065E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5E9">
        <w:rPr>
          <w:rFonts w:ascii="Times New Roman" w:hAnsi="Times New Roman" w:cs="Times New Roman"/>
          <w:sz w:val="24"/>
          <w:szCs w:val="24"/>
        </w:rPr>
        <w:t>Оперировать понятиями: условная вероятность, независимые события; находить</w:t>
      </w:r>
    </w:p>
    <w:p w:rsidR="00FA37A8" w:rsidRPr="00F065E9" w:rsidRDefault="00FA37A8" w:rsidP="00F06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5E9">
        <w:rPr>
          <w:rFonts w:ascii="Times New Roman" w:hAnsi="Times New Roman" w:cs="Times New Roman"/>
          <w:sz w:val="24"/>
          <w:szCs w:val="24"/>
        </w:rPr>
        <w:t>вероятности с помощью правила умножения, с помощью дерева случайного опыта.</w:t>
      </w:r>
    </w:p>
    <w:p w:rsidR="00FA37A8" w:rsidRPr="00F065E9" w:rsidRDefault="00FA37A8" w:rsidP="00F065E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5E9">
        <w:rPr>
          <w:rFonts w:ascii="Times New Roman" w:hAnsi="Times New Roman" w:cs="Times New Roman"/>
          <w:sz w:val="24"/>
          <w:szCs w:val="24"/>
        </w:rPr>
        <w:t>Применять комбинаторное правило умножения при решении задач.</w:t>
      </w:r>
    </w:p>
    <w:p w:rsidR="00FA37A8" w:rsidRPr="00F065E9" w:rsidRDefault="00FA37A8" w:rsidP="00F065E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5E9">
        <w:rPr>
          <w:rFonts w:ascii="Times New Roman" w:hAnsi="Times New Roman" w:cs="Times New Roman"/>
          <w:sz w:val="24"/>
          <w:szCs w:val="24"/>
        </w:rPr>
        <w:t>Оперировать понятиями: испытание, независимые испытания, серия испытаний, успех и</w:t>
      </w:r>
    </w:p>
    <w:p w:rsidR="00FA37A8" w:rsidRPr="00F065E9" w:rsidRDefault="00FA37A8" w:rsidP="00F06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5E9">
        <w:rPr>
          <w:rFonts w:ascii="Times New Roman" w:hAnsi="Times New Roman" w:cs="Times New Roman"/>
          <w:sz w:val="24"/>
          <w:szCs w:val="24"/>
        </w:rPr>
        <w:t>неудача; находить вероятности событий в серии независимых испытаний до первого</w:t>
      </w:r>
    </w:p>
    <w:p w:rsidR="00FA37A8" w:rsidRPr="00F065E9" w:rsidRDefault="00FA37A8" w:rsidP="00F06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5E9">
        <w:rPr>
          <w:rFonts w:ascii="Times New Roman" w:hAnsi="Times New Roman" w:cs="Times New Roman"/>
          <w:sz w:val="24"/>
          <w:szCs w:val="24"/>
        </w:rPr>
        <w:t>успеха; находить вероятности событий в серии испытаний Бернулли.</w:t>
      </w:r>
    </w:p>
    <w:p w:rsidR="00FA37A8" w:rsidRPr="00F065E9" w:rsidRDefault="00FA37A8" w:rsidP="00F065E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5E9">
        <w:rPr>
          <w:rFonts w:ascii="Times New Roman" w:hAnsi="Times New Roman" w:cs="Times New Roman"/>
          <w:sz w:val="24"/>
          <w:szCs w:val="24"/>
        </w:rPr>
        <w:t>Оперировать понятиями: случайная величина, распределение вероятностей, диаграмма</w:t>
      </w:r>
    </w:p>
    <w:p w:rsidR="00C61E07" w:rsidRDefault="00FA37A8" w:rsidP="00F06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5E9">
        <w:rPr>
          <w:rFonts w:ascii="Times New Roman" w:hAnsi="Times New Roman" w:cs="Times New Roman"/>
          <w:sz w:val="24"/>
          <w:szCs w:val="24"/>
        </w:rPr>
        <w:t>р</w:t>
      </w:r>
      <w:r w:rsidRPr="00F065E9">
        <w:rPr>
          <w:rFonts w:ascii="Times New Roman" w:hAnsi="Times New Roman" w:cs="Times New Roman"/>
          <w:sz w:val="24"/>
          <w:szCs w:val="24"/>
        </w:rPr>
        <w:t>аспределени</w:t>
      </w:r>
      <w:r w:rsidRPr="00F065E9">
        <w:rPr>
          <w:rFonts w:ascii="Times New Roman" w:hAnsi="Times New Roman" w:cs="Times New Roman"/>
          <w:sz w:val="24"/>
          <w:szCs w:val="24"/>
        </w:rPr>
        <w:t>я.</w:t>
      </w:r>
    </w:p>
    <w:p w:rsidR="00F065E9" w:rsidRDefault="00F065E9" w:rsidP="00F06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65E9" w:rsidRDefault="00F065E9" w:rsidP="00F065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E9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9468"/>
      </w:tblGrid>
      <w:tr w:rsidR="002541B5" w:rsidTr="002541B5">
        <w:tc>
          <w:tcPr>
            <w:tcW w:w="988" w:type="dxa"/>
          </w:tcPr>
          <w:p w:rsidR="002541B5" w:rsidRPr="002541B5" w:rsidRDefault="002541B5" w:rsidP="0025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68" w:type="dxa"/>
          </w:tcPr>
          <w:p w:rsidR="002541B5" w:rsidRPr="002541B5" w:rsidRDefault="002541B5" w:rsidP="0025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B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2541B5" w:rsidTr="002541B5">
        <w:tc>
          <w:tcPr>
            <w:tcW w:w="988" w:type="dxa"/>
          </w:tcPr>
          <w:p w:rsidR="002541B5" w:rsidRPr="002541B5" w:rsidRDefault="002541B5" w:rsidP="0025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8" w:type="dxa"/>
          </w:tcPr>
          <w:p w:rsidR="002541B5" w:rsidRPr="007B350A" w:rsidRDefault="002541B5" w:rsidP="007B350A">
            <w:pPr>
              <w:rPr>
                <w:rFonts w:ascii="CentSchbook Win95BT" w:hAnsi="CentSchbook Win95BT"/>
                <w:color w:val="000000"/>
              </w:rPr>
            </w:pPr>
            <w:r w:rsidRPr="007B350A">
              <w:rPr>
                <w:rFonts w:ascii="CentSchbook Win95BT" w:hAnsi="CentSchbook Win95BT"/>
                <w:color w:val="000000"/>
              </w:rPr>
              <w:t>В случайном эксперименте бросают три игральные кости. Найдите вероятность того, что в сумме выпадет 6 очков. Результат округлите до сотых.</w:t>
            </w:r>
          </w:p>
        </w:tc>
      </w:tr>
      <w:tr w:rsidR="002541B5" w:rsidTr="002541B5">
        <w:tc>
          <w:tcPr>
            <w:tcW w:w="988" w:type="dxa"/>
          </w:tcPr>
          <w:p w:rsidR="002541B5" w:rsidRPr="002541B5" w:rsidRDefault="002541B5" w:rsidP="0025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8" w:type="dxa"/>
          </w:tcPr>
          <w:p w:rsidR="002541B5" w:rsidRPr="007B350A" w:rsidRDefault="002541B5" w:rsidP="002541B5">
            <w:pPr>
              <w:rPr>
                <w:rFonts w:ascii="CentSchbook Win95BT" w:hAnsi="CentSchbook Win95BT"/>
                <w:color w:val="000000"/>
              </w:rPr>
            </w:pPr>
            <w:r w:rsidRPr="007B350A">
              <w:rPr>
                <w:rFonts w:ascii="CentSchbook Win95BT" w:hAnsi="CentSchbook Win95BT"/>
                <w:color w:val="000000"/>
              </w:rPr>
              <w:t>В чемпионате по гимнастике участвуют 56 спортсменок: 27 из России, 22 из США, остальные — из Китая. Порядок, в котором выступают гимнастки, определяется жребием. Найдите вероятность того, что спортсменка, выступающая первой, окажется из Китая.</w:t>
            </w:r>
          </w:p>
        </w:tc>
      </w:tr>
      <w:tr w:rsidR="002541B5" w:rsidTr="002541B5">
        <w:tc>
          <w:tcPr>
            <w:tcW w:w="988" w:type="dxa"/>
          </w:tcPr>
          <w:p w:rsidR="002541B5" w:rsidRPr="002541B5" w:rsidRDefault="002541B5" w:rsidP="0025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8" w:type="dxa"/>
          </w:tcPr>
          <w:p w:rsidR="002541B5" w:rsidRPr="007B350A" w:rsidRDefault="002541B5" w:rsidP="002541B5">
            <w:pPr>
              <w:rPr>
                <w:rFonts w:ascii="CentSchbook Win95BT" w:hAnsi="CentSchbook Win95BT"/>
                <w:color w:val="000000"/>
              </w:rPr>
            </w:pPr>
            <w:r w:rsidRPr="007B350A">
              <w:rPr>
                <w:rFonts w:ascii="CentSchbook Win95BT" w:hAnsi="CentSchbook Win95BT"/>
                <w:color w:val="000000"/>
              </w:rPr>
              <w:t> </w:t>
            </w:r>
            <w:r w:rsidRPr="007B350A">
              <w:rPr>
                <w:rFonts w:ascii="CentSchbook Win95BT" w:hAnsi="CentSchbook Win95BT"/>
                <w:color w:val="000000"/>
              </w:rPr>
              <w:t xml:space="preserve">В </w:t>
            </w:r>
            <w:r w:rsidRPr="007B350A">
              <w:rPr>
                <w:rFonts w:ascii="CentSchbook Win95BT" w:hAnsi="CentSchbook Win95BT"/>
                <w:color w:val="000000"/>
              </w:rPr>
              <w:t>соревнованиях по толканию ядра участвуют 8 спортсменов из Великобритании, 6 спортсменов из Франции, 5 спортсменов из Германии и 5 — из Италии. Порядок, в котором выступают спортсмены, определяется жребием. Найдите вероятность того, что спортсмен, который выступает последним, окажется из Франции.</w:t>
            </w:r>
          </w:p>
        </w:tc>
      </w:tr>
      <w:tr w:rsidR="002541B5" w:rsidTr="002541B5">
        <w:tc>
          <w:tcPr>
            <w:tcW w:w="988" w:type="dxa"/>
          </w:tcPr>
          <w:p w:rsidR="002541B5" w:rsidRPr="002541B5" w:rsidRDefault="002541B5" w:rsidP="0025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8" w:type="dxa"/>
          </w:tcPr>
          <w:p w:rsidR="002541B5" w:rsidRPr="007B350A" w:rsidRDefault="002541B5" w:rsidP="002541B5">
            <w:pPr>
              <w:rPr>
                <w:rFonts w:ascii="CentSchbook Win95BT" w:hAnsi="CentSchbook Win95BT"/>
                <w:color w:val="000000"/>
              </w:rPr>
            </w:pPr>
            <w:r w:rsidRPr="007B350A">
              <w:rPr>
                <w:rFonts w:ascii="CentSchbook Win95BT" w:hAnsi="CentSchbook Win95BT"/>
                <w:color w:val="000000"/>
              </w:rPr>
              <w:t>Перед началом первого тура чемпионата по теннису участников разбивают на игровые пары случайным образом с помощью жребия. Всего в чемпионате участвует 46 теннисистов, среди которых 19 спортсменов из России, в том числе Ярослав Исаков. Найдите вероятность того, что в первом туре Ярослав Исаков будет играть с каким-либо теннисистом из России.</w:t>
            </w:r>
          </w:p>
        </w:tc>
      </w:tr>
      <w:tr w:rsidR="002541B5" w:rsidTr="002541B5">
        <w:tc>
          <w:tcPr>
            <w:tcW w:w="988" w:type="dxa"/>
          </w:tcPr>
          <w:p w:rsidR="002541B5" w:rsidRPr="002541B5" w:rsidRDefault="002541B5" w:rsidP="0025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8" w:type="dxa"/>
          </w:tcPr>
          <w:p w:rsidR="002541B5" w:rsidRPr="007B350A" w:rsidRDefault="002541B5" w:rsidP="002541B5">
            <w:pPr>
              <w:rPr>
                <w:rFonts w:ascii="CentSchbook Win95BT" w:hAnsi="CentSchbook Win95BT"/>
                <w:color w:val="000000"/>
              </w:rPr>
            </w:pPr>
            <w:r w:rsidRPr="007B350A">
              <w:rPr>
                <w:rFonts w:ascii="CentSchbook Win95BT" w:hAnsi="CentSchbook Win95BT"/>
                <w:color w:val="000000"/>
              </w:rPr>
              <w:t>На клавиатуре телефона 10 цифр, от 0 до 9. Какова вероятность того, что случайно нажатая цифра будет 1?</w:t>
            </w:r>
          </w:p>
        </w:tc>
      </w:tr>
      <w:tr w:rsidR="002541B5" w:rsidTr="002541B5">
        <w:tc>
          <w:tcPr>
            <w:tcW w:w="988" w:type="dxa"/>
          </w:tcPr>
          <w:p w:rsidR="002541B5" w:rsidRPr="002541B5" w:rsidRDefault="002541B5" w:rsidP="0025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468" w:type="dxa"/>
          </w:tcPr>
          <w:p w:rsidR="002541B5" w:rsidRPr="007B350A" w:rsidRDefault="002541B5" w:rsidP="002541B5">
            <w:pPr>
              <w:rPr>
                <w:rFonts w:ascii="CentSchbook Win95BT" w:hAnsi="CentSchbook Win95BT"/>
                <w:color w:val="000000"/>
              </w:rPr>
            </w:pPr>
            <w:r w:rsidRPr="007B350A">
              <w:rPr>
                <w:rFonts w:ascii="CentSchbook Win95BT" w:hAnsi="CentSchbook Win95BT"/>
                <w:color w:val="000000"/>
              </w:rPr>
              <w:t>Перед началом футбольного матча судья бросает монетку, чтобы определить, какая из команд начнёт игру с мячом. Команда «Сапфир» играет три матча с разными командами. Найдите вероятность того, что в этих играх «Сапфир» выиграет жребий ровно два раза.</w:t>
            </w:r>
          </w:p>
        </w:tc>
      </w:tr>
      <w:tr w:rsidR="002541B5" w:rsidTr="002541B5">
        <w:tc>
          <w:tcPr>
            <w:tcW w:w="988" w:type="dxa"/>
          </w:tcPr>
          <w:p w:rsidR="002541B5" w:rsidRPr="002541B5" w:rsidRDefault="002541B5" w:rsidP="0025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8" w:type="dxa"/>
          </w:tcPr>
          <w:p w:rsidR="002541B5" w:rsidRPr="007B350A" w:rsidRDefault="002541B5" w:rsidP="002541B5">
            <w:pPr>
              <w:rPr>
                <w:rFonts w:ascii="CentSchbook Win95BT" w:hAnsi="CentSchbook Win95BT"/>
                <w:color w:val="000000"/>
              </w:rPr>
            </w:pPr>
            <w:r w:rsidRPr="007B350A">
              <w:rPr>
                <w:rFonts w:ascii="CentSchbook Win95BT" w:hAnsi="CentSchbook Win95BT"/>
                <w:color w:val="000000"/>
              </w:rPr>
              <w:t>Механические часы с двенадцатичасовым циферблатом в какой-то момент сломались и перестали идти. Найдите вероятность того, что часовая стрелка остан</w:t>
            </w:r>
            <w:r w:rsidR="00CF6FE6" w:rsidRPr="007B350A">
              <w:rPr>
                <w:rFonts w:ascii="CentSchbook Win95BT" w:hAnsi="CentSchbook Win95BT"/>
                <w:color w:val="000000"/>
              </w:rPr>
              <w:t>овилась, достигнув отметки 9</w:t>
            </w:r>
            <w:r w:rsidRPr="007B350A">
              <w:rPr>
                <w:rFonts w:ascii="CentSchbook Win95BT" w:hAnsi="CentSchbook Win95BT"/>
                <w:color w:val="000000"/>
              </w:rPr>
              <w:t>, но не дойдя до отметки 11 часов.</w:t>
            </w:r>
          </w:p>
        </w:tc>
      </w:tr>
      <w:tr w:rsidR="002541B5" w:rsidTr="002541B5">
        <w:tc>
          <w:tcPr>
            <w:tcW w:w="988" w:type="dxa"/>
          </w:tcPr>
          <w:p w:rsidR="002541B5" w:rsidRPr="002541B5" w:rsidRDefault="002541B5" w:rsidP="0025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68" w:type="dxa"/>
          </w:tcPr>
          <w:p w:rsidR="002541B5" w:rsidRPr="007B350A" w:rsidRDefault="002541B5" w:rsidP="002541B5">
            <w:pPr>
              <w:rPr>
                <w:rFonts w:ascii="CentSchbook Win95BT" w:hAnsi="CentSchbook Win95BT"/>
                <w:color w:val="000000"/>
              </w:rPr>
            </w:pPr>
            <w:r w:rsidRPr="007B350A">
              <w:rPr>
                <w:rFonts w:ascii="CentSchbook Win95BT" w:hAnsi="CentSchbook Win95BT"/>
                <w:color w:val="000000"/>
              </w:rPr>
              <w:t>У Дины в копилке лежит 7 рублёвых, 5 двухрублёвых, 6 пятирублёвых и 2 десятирублёвых монеты. Дина наугад достаёт из копилки одну монету. Найдите вероятность того, что оставшаяся в копилке сумма составит менее 60 рублей.</w:t>
            </w:r>
          </w:p>
        </w:tc>
      </w:tr>
      <w:tr w:rsidR="002541B5" w:rsidTr="002541B5">
        <w:tc>
          <w:tcPr>
            <w:tcW w:w="988" w:type="dxa"/>
          </w:tcPr>
          <w:p w:rsidR="002541B5" w:rsidRPr="002541B5" w:rsidRDefault="002541B5" w:rsidP="0025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68" w:type="dxa"/>
          </w:tcPr>
          <w:p w:rsidR="002541B5" w:rsidRPr="007B350A" w:rsidRDefault="002541B5" w:rsidP="002541B5">
            <w:pPr>
              <w:rPr>
                <w:rFonts w:ascii="CentSchbook Win95BT" w:hAnsi="CentSchbook Win95BT"/>
                <w:color w:val="000000"/>
              </w:rPr>
            </w:pPr>
            <w:r w:rsidRPr="007B350A">
              <w:rPr>
                <w:rFonts w:ascii="CentSchbook Win95BT" w:hAnsi="CentSchbook Win95BT"/>
                <w:color w:val="000000"/>
              </w:rPr>
              <w:t>За круглый стол на 9 стульев в случайном порядке рассаживаются 7 мальчиков и 2 девочки. Найдите вероятность того, что девочки не будут сидеть рядом.</w:t>
            </w:r>
          </w:p>
        </w:tc>
      </w:tr>
      <w:tr w:rsidR="002541B5" w:rsidTr="002541B5">
        <w:tc>
          <w:tcPr>
            <w:tcW w:w="988" w:type="dxa"/>
          </w:tcPr>
          <w:p w:rsidR="002541B5" w:rsidRPr="002541B5" w:rsidRDefault="002541B5" w:rsidP="0025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68" w:type="dxa"/>
          </w:tcPr>
          <w:p w:rsidR="002541B5" w:rsidRPr="007B350A" w:rsidRDefault="002541B5" w:rsidP="002541B5">
            <w:pPr>
              <w:rPr>
                <w:rFonts w:ascii="CentSchbook Win95BT" w:hAnsi="CentSchbook Win95BT"/>
                <w:color w:val="000000"/>
              </w:rPr>
            </w:pPr>
            <w:r w:rsidRPr="007B350A">
              <w:rPr>
                <w:rFonts w:ascii="CentSchbook Win95BT" w:hAnsi="CentSchbook Win95BT"/>
                <w:color w:val="000000"/>
              </w:rPr>
              <w:t>На олим</w:t>
            </w:r>
            <w:r w:rsidRPr="007B350A">
              <w:rPr>
                <w:rFonts w:ascii="CentSchbook Win95BT" w:hAnsi="CentSchbook Win95BT"/>
                <w:color w:val="000000"/>
              </w:rPr>
              <w:softHyphen/>
              <w:t>пиа</w:t>
            </w:r>
            <w:r w:rsidRPr="007B350A">
              <w:rPr>
                <w:rFonts w:ascii="CentSchbook Win95BT" w:hAnsi="CentSchbook Win95BT"/>
                <w:color w:val="000000"/>
              </w:rPr>
              <w:softHyphen/>
              <w:t>де по фи</w:t>
            </w:r>
            <w:r w:rsidRPr="007B350A">
              <w:rPr>
                <w:rFonts w:ascii="CentSchbook Win95BT" w:hAnsi="CentSchbook Win95BT"/>
                <w:color w:val="000000"/>
              </w:rPr>
              <w:softHyphen/>
              <w:t>зи</w:t>
            </w:r>
            <w:r w:rsidRPr="007B350A">
              <w:rPr>
                <w:rFonts w:ascii="CentSchbook Win95BT" w:hAnsi="CentSchbook Win95BT"/>
                <w:color w:val="000000"/>
              </w:rPr>
              <w:softHyphen/>
              <w:t>ке 450 участ</w:t>
            </w:r>
            <w:r w:rsidRPr="007B350A">
              <w:rPr>
                <w:rFonts w:ascii="CentSchbook Win95BT" w:hAnsi="CentSchbook Win95BT"/>
                <w:color w:val="000000"/>
              </w:rPr>
              <w:softHyphen/>
              <w:t>ни</w:t>
            </w:r>
            <w:r w:rsidRPr="007B350A">
              <w:rPr>
                <w:rFonts w:ascii="CentSchbook Win95BT" w:hAnsi="CentSchbook Win95BT"/>
                <w:color w:val="000000"/>
              </w:rPr>
              <w:softHyphen/>
              <w:t>ков раз</w:t>
            </w:r>
            <w:r w:rsidRPr="007B350A">
              <w:rPr>
                <w:rFonts w:ascii="CentSchbook Win95BT" w:hAnsi="CentSchbook Win95BT"/>
                <w:color w:val="000000"/>
              </w:rPr>
              <w:softHyphen/>
              <w:t>ме</w:t>
            </w:r>
            <w:r w:rsidRPr="007B350A">
              <w:rPr>
                <w:rFonts w:ascii="CentSchbook Win95BT" w:hAnsi="CentSchbook Win95BT"/>
                <w:color w:val="000000"/>
              </w:rPr>
              <w:softHyphen/>
              <w:t>сти</w:t>
            </w:r>
            <w:r w:rsidRPr="007B350A">
              <w:rPr>
                <w:rFonts w:ascii="CentSchbook Win95BT" w:hAnsi="CentSchbook Win95BT"/>
                <w:color w:val="000000"/>
              </w:rPr>
              <w:softHyphen/>
              <w:t>ли в трёх аудиториях. В пер</w:t>
            </w:r>
            <w:r w:rsidRPr="007B350A">
              <w:rPr>
                <w:rFonts w:ascii="CentSchbook Win95BT" w:hAnsi="CentSchbook Win95BT"/>
                <w:color w:val="000000"/>
              </w:rPr>
              <w:softHyphen/>
              <w:t>вых двух уда</w:t>
            </w:r>
            <w:r w:rsidRPr="007B350A">
              <w:rPr>
                <w:rFonts w:ascii="CentSchbook Win95BT" w:hAnsi="CentSchbook Win95BT"/>
                <w:color w:val="000000"/>
              </w:rPr>
              <w:softHyphen/>
              <w:t>лось раз</w:t>
            </w:r>
            <w:r w:rsidRPr="007B350A">
              <w:rPr>
                <w:rFonts w:ascii="CentSchbook Win95BT" w:hAnsi="CentSchbook Win95BT"/>
                <w:color w:val="000000"/>
              </w:rPr>
              <w:softHyphen/>
              <w:t>ме</w:t>
            </w:r>
            <w:r w:rsidRPr="007B350A">
              <w:rPr>
                <w:rFonts w:ascii="CentSchbook Win95BT" w:hAnsi="CentSchbook Win95BT"/>
                <w:color w:val="000000"/>
              </w:rPr>
              <w:softHyphen/>
              <w:t>стить по 180 человек, остав</w:t>
            </w:r>
            <w:r w:rsidRPr="007B350A">
              <w:rPr>
                <w:rFonts w:ascii="CentSchbook Win95BT" w:hAnsi="CentSchbook Win95BT"/>
                <w:color w:val="000000"/>
              </w:rPr>
              <w:softHyphen/>
              <w:t>ших</w:t>
            </w:r>
            <w:r w:rsidRPr="007B350A">
              <w:rPr>
                <w:rFonts w:ascii="CentSchbook Win95BT" w:hAnsi="CentSchbook Win95BT"/>
                <w:color w:val="000000"/>
              </w:rPr>
              <w:softHyphen/>
              <w:t>ся пе</w:t>
            </w:r>
            <w:r w:rsidRPr="007B350A">
              <w:rPr>
                <w:rFonts w:ascii="CentSchbook Win95BT" w:hAnsi="CentSchbook Win95BT"/>
                <w:color w:val="000000"/>
              </w:rPr>
              <w:softHyphen/>
              <w:t>ре</w:t>
            </w:r>
            <w:r w:rsidRPr="007B350A">
              <w:rPr>
                <w:rFonts w:ascii="CentSchbook Win95BT" w:hAnsi="CentSchbook Win95BT"/>
                <w:color w:val="000000"/>
              </w:rPr>
              <w:softHyphen/>
              <w:t>ве</w:t>
            </w:r>
            <w:r w:rsidRPr="007B350A">
              <w:rPr>
                <w:rFonts w:ascii="CentSchbook Win95BT" w:hAnsi="CentSchbook Win95BT"/>
                <w:color w:val="000000"/>
              </w:rPr>
              <w:softHyphen/>
              <w:t>ли в за</w:t>
            </w:r>
            <w:r w:rsidRPr="007B350A">
              <w:rPr>
                <w:rFonts w:ascii="CentSchbook Win95BT" w:hAnsi="CentSchbook Win95BT"/>
                <w:color w:val="000000"/>
              </w:rPr>
              <w:softHyphen/>
              <w:t>пас</w:t>
            </w:r>
            <w:r w:rsidRPr="007B350A">
              <w:rPr>
                <w:rFonts w:ascii="CentSchbook Win95BT" w:hAnsi="CentSchbook Win95BT"/>
                <w:color w:val="000000"/>
              </w:rPr>
              <w:softHyphen/>
              <w:t>ную ауди</w:t>
            </w:r>
            <w:r w:rsidRPr="007B350A">
              <w:rPr>
                <w:rFonts w:ascii="CentSchbook Win95BT" w:hAnsi="CentSchbook Win95BT"/>
                <w:color w:val="000000"/>
              </w:rPr>
              <w:softHyphen/>
              <w:t>то</w:t>
            </w:r>
            <w:r w:rsidRPr="007B350A">
              <w:rPr>
                <w:rFonts w:ascii="CentSchbook Win95BT" w:hAnsi="CentSchbook Win95BT"/>
                <w:color w:val="000000"/>
              </w:rPr>
              <w:softHyphen/>
              <w:t>рию в дру</w:t>
            </w:r>
            <w:r w:rsidRPr="007B350A">
              <w:rPr>
                <w:rFonts w:ascii="CentSchbook Win95BT" w:hAnsi="CentSchbook Win95BT"/>
                <w:color w:val="000000"/>
              </w:rPr>
              <w:softHyphen/>
              <w:t>гом корпусе. Най</w:t>
            </w:r>
            <w:r w:rsidRPr="007B350A">
              <w:rPr>
                <w:rFonts w:ascii="CentSchbook Win95BT" w:hAnsi="CentSchbook Win95BT"/>
                <w:color w:val="000000"/>
              </w:rPr>
              <w:softHyphen/>
              <w:t>ди</w:t>
            </w:r>
            <w:r w:rsidRPr="007B350A">
              <w:rPr>
                <w:rFonts w:ascii="CentSchbook Win95BT" w:hAnsi="CentSchbook Win95BT"/>
                <w:color w:val="000000"/>
              </w:rPr>
              <w:softHyphen/>
              <w:t>те ве</w:t>
            </w:r>
            <w:r w:rsidRPr="007B350A">
              <w:rPr>
                <w:rFonts w:ascii="CentSchbook Win95BT" w:hAnsi="CentSchbook Win95BT"/>
                <w:color w:val="000000"/>
              </w:rPr>
              <w:softHyphen/>
              <w:t>ро</w:t>
            </w:r>
            <w:r w:rsidRPr="007B350A">
              <w:rPr>
                <w:rFonts w:ascii="CentSchbook Win95BT" w:hAnsi="CentSchbook Win95BT"/>
                <w:color w:val="000000"/>
              </w:rPr>
              <w:softHyphen/>
              <w:t>ят</w:t>
            </w:r>
            <w:r w:rsidRPr="007B350A">
              <w:rPr>
                <w:rFonts w:ascii="CentSchbook Win95BT" w:hAnsi="CentSchbook Win95BT"/>
                <w:color w:val="000000"/>
              </w:rPr>
              <w:softHyphen/>
              <w:t>ность того, что слу</w:t>
            </w:r>
            <w:r w:rsidRPr="007B350A">
              <w:rPr>
                <w:rFonts w:ascii="CentSchbook Win95BT" w:hAnsi="CentSchbook Win95BT"/>
                <w:color w:val="000000"/>
              </w:rPr>
              <w:softHyphen/>
              <w:t>чай</w:t>
            </w:r>
            <w:r w:rsidRPr="007B350A">
              <w:rPr>
                <w:rFonts w:ascii="CentSchbook Win95BT" w:hAnsi="CentSchbook Win95BT"/>
                <w:color w:val="000000"/>
              </w:rPr>
              <w:softHyphen/>
              <w:t>но вы</w:t>
            </w:r>
            <w:r w:rsidRPr="007B350A">
              <w:rPr>
                <w:rFonts w:ascii="CentSchbook Win95BT" w:hAnsi="CentSchbook Win95BT"/>
                <w:color w:val="000000"/>
              </w:rPr>
              <w:softHyphen/>
              <w:t>бран</w:t>
            </w:r>
            <w:r w:rsidRPr="007B350A">
              <w:rPr>
                <w:rFonts w:ascii="CentSchbook Win95BT" w:hAnsi="CentSchbook Win95BT"/>
                <w:color w:val="000000"/>
              </w:rPr>
              <w:softHyphen/>
              <w:t>ный участ</w:t>
            </w:r>
            <w:r w:rsidRPr="007B350A">
              <w:rPr>
                <w:rFonts w:ascii="CentSchbook Win95BT" w:hAnsi="CentSchbook Win95BT"/>
                <w:color w:val="000000"/>
              </w:rPr>
              <w:softHyphen/>
              <w:t>ник писал олим</w:t>
            </w:r>
            <w:r w:rsidRPr="007B350A">
              <w:rPr>
                <w:rFonts w:ascii="CentSchbook Win95BT" w:hAnsi="CentSchbook Win95BT"/>
                <w:color w:val="000000"/>
              </w:rPr>
              <w:softHyphen/>
              <w:t>пи</w:t>
            </w:r>
            <w:r w:rsidRPr="007B350A">
              <w:rPr>
                <w:rFonts w:ascii="CentSchbook Win95BT" w:hAnsi="CentSchbook Win95BT"/>
                <w:color w:val="000000"/>
              </w:rPr>
              <w:softHyphen/>
              <w:t>а</w:t>
            </w:r>
            <w:r w:rsidRPr="007B350A">
              <w:rPr>
                <w:rFonts w:ascii="CentSchbook Win95BT" w:hAnsi="CentSchbook Win95BT"/>
                <w:color w:val="000000"/>
              </w:rPr>
              <w:softHyphen/>
              <w:t>ду в за</w:t>
            </w:r>
            <w:r w:rsidRPr="007B350A">
              <w:rPr>
                <w:rFonts w:ascii="CentSchbook Win95BT" w:hAnsi="CentSchbook Win95BT"/>
                <w:color w:val="000000"/>
              </w:rPr>
              <w:softHyphen/>
              <w:t>пас</w:t>
            </w:r>
            <w:r w:rsidRPr="007B350A">
              <w:rPr>
                <w:rFonts w:ascii="CentSchbook Win95BT" w:hAnsi="CentSchbook Win95BT"/>
                <w:color w:val="000000"/>
              </w:rPr>
              <w:softHyphen/>
              <w:t>ной аудитории.</w:t>
            </w:r>
          </w:p>
        </w:tc>
      </w:tr>
      <w:tr w:rsidR="002541B5" w:rsidTr="002541B5">
        <w:tc>
          <w:tcPr>
            <w:tcW w:w="988" w:type="dxa"/>
          </w:tcPr>
          <w:p w:rsidR="002541B5" w:rsidRPr="002541B5" w:rsidRDefault="002541B5" w:rsidP="0025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68" w:type="dxa"/>
          </w:tcPr>
          <w:p w:rsidR="002541B5" w:rsidRDefault="00CF6FE6" w:rsidP="002541B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entSchbook Win95BT" w:hAnsi="CentSchbook Win95BT"/>
                <w:color w:val="000000"/>
              </w:rPr>
              <w:t>Стрелок стреляет по одному разу в каждую из четырёх мишеней. Вероятность попадания в мишень при каждом отдельном выстреле равна 0,8. Найдите вероятность того, что стрелок попадёт в три первые мишени</w:t>
            </w:r>
            <w:r>
              <w:rPr>
                <w:rFonts w:ascii="CentSchbook Win95BT" w:hAnsi="CentSchbook Win95BT"/>
                <w:color w:val="000000"/>
              </w:rPr>
              <w:t xml:space="preserve"> </w:t>
            </w:r>
            <w:r>
              <w:rPr>
                <w:rFonts w:ascii="CentSchbook Win95BT" w:hAnsi="CentSchbook Win95BT"/>
                <w:color w:val="000000"/>
              </w:rPr>
              <w:t>и не попадёт в последнюю.</w:t>
            </w:r>
          </w:p>
        </w:tc>
      </w:tr>
      <w:tr w:rsidR="002541B5" w:rsidTr="002541B5">
        <w:tc>
          <w:tcPr>
            <w:tcW w:w="988" w:type="dxa"/>
          </w:tcPr>
          <w:p w:rsidR="002541B5" w:rsidRPr="002541B5" w:rsidRDefault="002541B5" w:rsidP="0025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68" w:type="dxa"/>
          </w:tcPr>
          <w:p w:rsidR="002541B5" w:rsidRDefault="00CF6FE6" w:rsidP="002541B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entSchbook Win95BT" w:hAnsi="CentSchbook Win95BT"/>
                <w:color w:val="000000"/>
              </w:rPr>
              <w:t>Если шахматист А. играет белыми фигурами, то он выигрывает у шахматиста Б. с вероятностью 0,5. Если А. играет чёрными, то А. выигрывает у Б.</w:t>
            </w:r>
            <w:r>
              <w:rPr>
                <w:rFonts w:ascii="CentSchbook Win95BT" w:hAnsi="CentSchbook Win95BT"/>
                <w:color w:val="000000"/>
              </w:rPr>
              <w:t xml:space="preserve"> </w:t>
            </w:r>
            <w:r>
              <w:rPr>
                <w:rFonts w:ascii="CentSchbook Win95BT" w:hAnsi="CentSchbook Win95BT"/>
                <w:color w:val="000000"/>
              </w:rPr>
              <w:t>с вероятностью 0,32. Шахматисты А. и Б. играют две партии, причём</w:t>
            </w:r>
            <w:r>
              <w:rPr>
                <w:rFonts w:ascii="CentSchbook Win95BT" w:hAnsi="CentSchbook Win95BT"/>
                <w:color w:val="000000"/>
              </w:rPr>
              <w:t xml:space="preserve"> </w:t>
            </w:r>
            <w:r>
              <w:rPr>
                <w:rFonts w:ascii="CentSchbook Win95BT" w:hAnsi="CentSchbook Win95BT"/>
                <w:color w:val="000000"/>
              </w:rPr>
              <w:t>во второй партии меняют цвет фигур. Найдите вероятность того, что А. выиграет оба раза.</w:t>
            </w:r>
          </w:p>
        </w:tc>
      </w:tr>
      <w:tr w:rsidR="002541B5" w:rsidTr="002541B5">
        <w:tc>
          <w:tcPr>
            <w:tcW w:w="988" w:type="dxa"/>
          </w:tcPr>
          <w:p w:rsidR="002541B5" w:rsidRPr="002541B5" w:rsidRDefault="002541B5" w:rsidP="0025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68" w:type="dxa"/>
          </w:tcPr>
          <w:p w:rsidR="002541B5" w:rsidRDefault="00CF6FE6" w:rsidP="002541B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entSchbook Win95BT" w:hAnsi="CentSchbook Win95BT"/>
                <w:color w:val="000000"/>
              </w:rPr>
              <w:t>Чтобы пройти в следующий круг соревнований, футбольной команде нужно набрать хотя бы 4 очка в двух играх. Если команда выигрывает, она получает 3 очка, в случае ничьей </w:t>
            </w:r>
            <w:r>
              <w:rPr>
                <w:rStyle w:val="mo"/>
                <w:rFonts w:ascii="MathJax_Main" w:hAnsi="MathJax_Main"/>
                <w:color w:val="000000"/>
                <w:sz w:val="23"/>
                <w:szCs w:val="23"/>
                <w:bdr w:val="none" w:sz="0" w:space="0" w:color="auto" w:frame="1"/>
              </w:rPr>
              <w:t>—</w:t>
            </w:r>
            <w:r>
              <w:rPr>
                <w:rFonts w:ascii="CentSchbook Win95BT" w:hAnsi="CentSchbook Win95BT"/>
                <w:color w:val="000000"/>
              </w:rPr>
              <w:t> 1 очко, если проигрывает </w:t>
            </w:r>
            <w:r>
              <w:rPr>
                <w:rStyle w:val="mo"/>
                <w:rFonts w:ascii="MathJax_Main" w:hAnsi="MathJax_Main"/>
                <w:color w:val="000000"/>
                <w:sz w:val="23"/>
                <w:szCs w:val="23"/>
                <w:bdr w:val="none" w:sz="0" w:space="0" w:color="auto" w:frame="1"/>
              </w:rPr>
              <w:t>—</w:t>
            </w:r>
            <w:r>
              <w:rPr>
                <w:rFonts w:ascii="CentSchbook Win95BT" w:hAnsi="CentSchbook Win95BT"/>
                <w:color w:val="000000"/>
              </w:rPr>
              <w:t> 0 очков. Найдите вероятность того, что команде удастся выйти в следующий круг соревнований. Считайте, что в каждой игре вероятности выигрыша</w:t>
            </w:r>
            <w:r>
              <w:rPr>
                <w:rFonts w:ascii="CentSchbook Win95BT" w:hAnsi="CentSchbook Win95BT"/>
                <w:color w:val="000000"/>
              </w:rPr>
              <w:br/>
              <w:t>и проигрыша одинаковы и равны 0,3.</w:t>
            </w:r>
          </w:p>
        </w:tc>
      </w:tr>
      <w:tr w:rsidR="002541B5" w:rsidTr="002541B5">
        <w:tc>
          <w:tcPr>
            <w:tcW w:w="988" w:type="dxa"/>
          </w:tcPr>
          <w:p w:rsidR="002541B5" w:rsidRPr="002541B5" w:rsidRDefault="002541B5" w:rsidP="0025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68" w:type="dxa"/>
          </w:tcPr>
          <w:p w:rsidR="00CF6FE6" w:rsidRPr="00CF6FE6" w:rsidRDefault="00CF6FE6" w:rsidP="00CF6FE6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 w:rsidRPr="00CF6FE6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В случайном эксперименте бросают две игральные кости (кубика). Найдите вероятность того, что в сумме выпадет 7 очков. Результат округлите до сотых.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"/>
            </w:tblGrid>
            <w:tr w:rsidR="00CF6FE6" w:rsidRPr="00CF6FE6" w:rsidTr="00CF6F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F6FE6" w:rsidRPr="00CF6FE6" w:rsidRDefault="00CF6FE6" w:rsidP="00CF6FE6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CF6FE6">
                    <w:rPr>
                      <w:rFonts w:ascii="CentSchbook Win95BT" w:eastAsia="Times New Roman" w:hAnsi="CentSchbook Win95BT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</w:tbl>
          <w:p w:rsidR="002541B5" w:rsidRDefault="002541B5" w:rsidP="002541B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3A0468" w:rsidTr="002541B5">
        <w:tc>
          <w:tcPr>
            <w:tcW w:w="988" w:type="dxa"/>
          </w:tcPr>
          <w:p w:rsidR="003A0468" w:rsidRDefault="003A0468" w:rsidP="0025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68" w:type="dxa"/>
          </w:tcPr>
          <w:p w:rsidR="003A0468" w:rsidRPr="00CF6FE6" w:rsidRDefault="003A0468" w:rsidP="00CF6FE6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>
              <w:rPr>
                <w:rFonts w:ascii="CentSchbook Win95BT" w:hAnsi="CentSchbook Win95BT"/>
                <w:color w:val="000000"/>
              </w:rPr>
              <w:t>В соревнованиях по толканию ядра участвуют 6 спортсменов из Греции,</w:t>
            </w:r>
            <w:r>
              <w:rPr>
                <w:rFonts w:ascii="CentSchbook Win95BT" w:hAnsi="CentSchbook Win95BT"/>
                <w:color w:val="000000"/>
              </w:rPr>
              <w:br/>
              <w:t>4 из Болгарии, 3 из Румынии и 7 из Венгрии. Порядок, в котором выступают спортсмены, определяется жребием. Найдите вероятность того, что спортсмен, который выступает последним, окажется из Венгрии.</w:t>
            </w:r>
          </w:p>
        </w:tc>
      </w:tr>
      <w:tr w:rsidR="00CF6FE6" w:rsidTr="002541B5">
        <w:tc>
          <w:tcPr>
            <w:tcW w:w="988" w:type="dxa"/>
          </w:tcPr>
          <w:p w:rsidR="00CF6FE6" w:rsidRDefault="003A0468" w:rsidP="0025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68" w:type="dxa"/>
          </w:tcPr>
          <w:p w:rsidR="00CF6FE6" w:rsidRPr="00CF6FE6" w:rsidRDefault="003A0468" w:rsidP="003A0468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 w:rsidRPr="003A0468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Автоматическая линия изготавлива</w:t>
            </w:r>
            <w:r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 xml:space="preserve">ет батарейки. Вероятность того, что </w:t>
            </w:r>
            <w:r w:rsidRPr="003A0468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готовая</w:t>
            </w:r>
            <w:r w:rsidRPr="003A0468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 xml:space="preserve"> батарейка неисправна, равна 0,03. Перед упаковкой каждая батарейка проходит систему контр</w:t>
            </w:r>
            <w:r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 xml:space="preserve">оля качества. Вероятность того, </w:t>
            </w:r>
            <w:r w:rsidRPr="003A0468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что система забракует неисправную батарейку, равна 0,91. Вероятность того, что система по ошибке забракует исправную батарейку, равна 0,01. Найдите вероятность того, что случайно выбранная изготовленная батарейка будет забракована системой контроля.</w:t>
            </w:r>
          </w:p>
        </w:tc>
      </w:tr>
      <w:tr w:rsidR="00CF6FE6" w:rsidTr="002541B5">
        <w:tc>
          <w:tcPr>
            <w:tcW w:w="988" w:type="dxa"/>
          </w:tcPr>
          <w:p w:rsidR="00CF6FE6" w:rsidRDefault="003A0468" w:rsidP="0025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68" w:type="dxa"/>
          </w:tcPr>
          <w:p w:rsidR="00CF6FE6" w:rsidRPr="00CF6FE6" w:rsidRDefault="003A0468" w:rsidP="00CF6FE6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 w:rsidRPr="003A0468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Помещение освещается тремя лампами. Вероятность перегорания каждой лампы в течение года равна 0,8. Лампы перегорают независимо друг от друга. Найдите вероятность того, что в течение года хотя бы одна лампа не перегорит.</w:t>
            </w:r>
          </w:p>
        </w:tc>
      </w:tr>
      <w:tr w:rsidR="00CF6FE6" w:rsidTr="002541B5">
        <w:tc>
          <w:tcPr>
            <w:tcW w:w="988" w:type="dxa"/>
          </w:tcPr>
          <w:p w:rsidR="00CF6FE6" w:rsidRDefault="003A0468" w:rsidP="0025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68" w:type="dxa"/>
          </w:tcPr>
          <w:p w:rsidR="00CF6FE6" w:rsidRPr="00CF6FE6" w:rsidRDefault="003A0468" w:rsidP="00CF6FE6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 w:rsidRPr="003A0468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В коробке 5 синих, 9 красных и 11 зелёных фломастеров. Случайным образом выбирают два фломастера. Найдите вероятность того, что окажутся выбраны один синий и один красный фломастеры.</w:t>
            </w:r>
          </w:p>
        </w:tc>
      </w:tr>
      <w:tr w:rsidR="00CF6FE6" w:rsidTr="002541B5">
        <w:tc>
          <w:tcPr>
            <w:tcW w:w="988" w:type="dxa"/>
          </w:tcPr>
          <w:p w:rsidR="00CF6FE6" w:rsidRDefault="003A0468" w:rsidP="0025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68" w:type="dxa"/>
          </w:tcPr>
          <w:p w:rsidR="003A0468" w:rsidRPr="003A0468" w:rsidRDefault="003A0468" w:rsidP="007B350A">
            <w:pPr>
              <w:spacing w:before="60" w:line="220" w:lineRule="atLeast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 w:rsidRPr="003A0468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Из районного центра в деревню ежедневно ходит автобус. Вероятность того, что в понедельник в автобусе окажется меньше 23 пассажиров, равна 0,87. Вероятность того, что окажется меньше 14 пассажиров, равна 0,61. Найдите вероятность того, что число пассажиров будет от 14 до 22 включительно.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"/>
            </w:tblGrid>
            <w:tr w:rsidR="003A0468" w:rsidRPr="003A0468" w:rsidTr="003A046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A0468" w:rsidRPr="003A0468" w:rsidRDefault="003A0468" w:rsidP="003A0468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3A0468">
                    <w:rPr>
                      <w:rFonts w:ascii="CentSchbook Win95BT" w:eastAsia="Times New Roman" w:hAnsi="CentSchbook Win95BT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</w:tbl>
          <w:p w:rsidR="00CF6FE6" w:rsidRPr="00CF6FE6" w:rsidRDefault="00CF6FE6" w:rsidP="00CF6FE6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</w:p>
        </w:tc>
      </w:tr>
      <w:tr w:rsidR="00CF6FE6" w:rsidTr="002541B5">
        <w:tc>
          <w:tcPr>
            <w:tcW w:w="988" w:type="dxa"/>
          </w:tcPr>
          <w:p w:rsidR="00CF6FE6" w:rsidRDefault="003A0468" w:rsidP="0025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68" w:type="dxa"/>
          </w:tcPr>
          <w:p w:rsidR="003A0468" w:rsidRPr="003A0468" w:rsidRDefault="003A0468" w:rsidP="007B350A">
            <w:pPr>
              <w:spacing w:before="60" w:line="220" w:lineRule="atLeast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 w:rsidRPr="003A0468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Фабрика выпускает сумки. В среднем 6 сумок из 75 имеют скрытые дефекты. Найдите вероятность того, что купленная сумка окажется без дефектов.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"/>
            </w:tblGrid>
            <w:tr w:rsidR="003A0468" w:rsidRPr="003A0468" w:rsidTr="003A046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A0468" w:rsidRPr="003A0468" w:rsidRDefault="003A0468" w:rsidP="003A0468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3A0468">
                    <w:rPr>
                      <w:rFonts w:ascii="CentSchbook Win95BT" w:eastAsia="Times New Roman" w:hAnsi="CentSchbook Win95BT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</w:tbl>
          <w:p w:rsidR="00CF6FE6" w:rsidRPr="00CF6FE6" w:rsidRDefault="00CF6FE6" w:rsidP="00CF6FE6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</w:p>
        </w:tc>
      </w:tr>
    </w:tbl>
    <w:p w:rsidR="002541B5" w:rsidRPr="00F065E9" w:rsidRDefault="002541B5" w:rsidP="002541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65E9" w:rsidRPr="00F065E9" w:rsidRDefault="00F065E9" w:rsidP="00F06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3301"/>
        <w:gridCol w:w="3302"/>
      </w:tblGrid>
      <w:tr w:rsidR="003A0468" w:rsidTr="007B350A">
        <w:tc>
          <w:tcPr>
            <w:tcW w:w="66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0468" w:rsidRDefault="003A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7B350A" w:rsidTr="002E47D2">
        <w:tc>
          <w:tcPr>
            <w:tcW w:w="3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50A" w:rsidRDefault="007B350A" w:rsidP="003A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50A" w:rsidRDefault="007B350A" w:rsidP="003A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B350A" w:rsidTr="005C2DE6">
        <w:tc>
          <w:tcPr>
            <w:tcW w:w="3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50A" w:rsidRDefault="007B350A" w:rsidP="003A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  <w:tc>
          <w:tcPr>
            <w:tcW w:w="3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50A" w:rsidRDefault="007B350A" w:rsidP="003A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350A" w:rsidTr="003116DD">
        <w:tc>
          <w:tcPr>
            <w:tcW w:w="3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50A" w:rsidRDefault="007B350A" w:rsidP="003A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3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50A" w:rsidRDefault="007B350A" w:rsidP="003A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350A" w:rsidTr="00FB6763">
        <w:tc>
          <w:tcPr>
            <w:tcW w:w="3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50A" w:rsidRDefault="007B350A" w:rsidP="003A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3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50A" w:rsidRDefault="007B350A" w:rsidP="003A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50A" w:rsidTr="00FB6763">
        <w:tc>
          <w:tcPr>
            <w:tcW w:w="3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50A" w:rsidRDefault="007B350A" w:rsidP="003A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17-20</w:t>
            </w:r>
          </w:p>
        </w:tc>
        <w:tc>
          <w:tcPr>
            <w:tcW w:w="3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50A" w:rsidRDefault="007B350A" w:rsidP="003A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A37A8" w:rsidRDefault="00FA37A8" w:rsidP="00FA37A8"/>
    <w:p w:rsidR="00FA37A8" w:rsidRDefault="00FA37A8" w:rsidP="00FA37A8"/>
    <w:sectPr w:rsidR="00FA37A8" w:rsidSect="00FA3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Schbook Win95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0E5B"/>
    <w:multiLevelType w:val="hybridMultilevel"/>
    <w:tmpl w:val="E4D44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D60D3"/>
    <w:multiLevelType w:val="hybridMultilevel"/>
    <w:tmpl w:val="B84A9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73D21"/>
    <w:multiLevelType w:val="hybridMultilevel"/>
    <w:tmpl w:val="9E0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8402F"/>
    <w:multiLevelType w:val="hybridMultilevel"/>
    <w:tmpl w:val="AE940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F21B8"/>
    <w:multiLevelType w:val="hybridMultilevel"/>
    <w:tmpl w:val="EB4ECA8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707805D0"/>
    <w:multiLevelType w:val="hybridMultilevel"/>
    <w:tmpl w:val="D7C4F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A8"/>
    <w:rsid w:val="002541B5"/>
    <w:rsid w:val="003A0468"/>
    <w:rsid w:val="007B350A"/>
    <w:rsid w:val="00A64E1E"/>
    <w:rsid w:val="00C61E07"/>
    <w:rsid w:val="00CF6FE6"/>
    <w:rsid w:val="00F065E9"/>
    <w:rsid w:val="00FA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44A2"/>
  <w15:chartTrackingRefBased/>
  <w15:docId w15:val="{A6AE0C68-83F6-4C5A-8327-56BB2D1C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7A8"/>
    <w:pPr>
      <w:ind w:left="720"/>
      <w:contextualSpacing/>
    </w:pPr>
  </w:style>
  <w:style w:type="table" w:styleId="a4">
    <w:name w:val="Table Grid"/>
    <w:basedOn w:val="a1"/>
    <w:uiPriority w:val="59"/>
    <w:rsid w:val="00254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">
    <w:name w:val="mo"/>
    <w:basedOn w:val="a0"/>
    <w:rsid w:val="00CF6FE6"/>
  </w:style>
  <w:style w:type="character" w:customStyle="1" w:styleId="mjxassistivemathml">
    <w:name w:val="mjx_assistive_mathml"/>
    <w:basedOn w:val="a0"/>
    <w:rsid w:val="00CF6FE6"/>
  </w:style>
  <w:style w:type="paragraph" w:customStyle="1" w:styleId="basis">
    <w:name w:val="basis"/>
    <w:basedOn w:val="a"/>
    <w:rsid w:val="00CF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Школы</dc:creator>
  <cp:keywords/>
  <dc:description/>
  <cp:lastModifiedBy>Учитель Школы</cp:lastModifiedBy>
  <cp:revision>2</cp:revision>
  <dcterms:created xsi:type="dcterms:W3CDTF">2023-11-28T10:20:00Z</dcterms:created>
  <dcterms:modified xsi:type="dcterms:W3CDTF">2023-11-28T12:53:00Z</dcterms:modified>
</cp:coreProperties>
</file>